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5</w:t>
      </w:r>
    </w:p>
    <w:p>
      <w:pPr>
        <w:pStyle w:val="4"/>
      </w:pPr>
      <w:r>
        <w:rPr>
          <w:rFonts w:hint="eastAsia"/>
          <w:sz w:val="32"/>
          <w:szCs w:val="32"/>
        </w:rPr>
        <w:t>示范区和实验区社区教育工作情况调查统计表</w:t>
      </w:r>
    </w:p>
    <w:tbl>
      <w:tblPr>
        <w:tblStyle w:val="2"/>
        <w:tblW w:w="9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24"/>
        <w:gridCol w:w="644"/>
        <w:gridCol w:w="1035"/>
        <w:gridCol w:w="345"/>
        <w:gridCol w:w="1634"/>
        <w:gridCol w:w="1267"/>
        <w:gridCol w:w="471"/>
        <w:gridCol w:w="2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7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填报单位</w:t>
            </w:r>
            <w:r>
              <w:rPr>
                <w:rFonts w:ascii="Calibri" w:hAnsi="仿宋" w:eastAsia="仿宋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422" w:firstLineChars="200"/>
              <w:rPr>
                <w:rFonts w:ascii="Calibri" w:hAnsi="Calibri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年度：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7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联系人：</w:t>
            </w:r>
          </w:p>
        </w:tc>
        <w:tc>
          <w:tcPr>
            <w:tcW w:w="371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05"/>
              <w:rPr>
                <w:rFonts w:ascii="Calibri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联系电话：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left="385"/>
              <w:rPr>
                <w:rFonts w:ascii="Calibri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微信号：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基本</w:t>
            </w:r>
          </w:p>
          <w:p>
            <w:pPr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情况</w:t>
            </w:r>
          </w:p>
        </w:tc>
        <w:tc>
          <w:tcPr>
            <w:tcW w:w="40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1.国家级实验区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hd w:val="clear" w:color="auto" w:fill="FFFFFF"/>
              </w:rPr>
              <w:t>□</w:t>
            </w: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 xml:space="preserve">            省级实验区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hd w:val="clear" w:color="auto" w:fill="FFFFFF"/>
              </w:rPr>
              <w:t>□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firstLine="90" w:firstLineChars="50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2国家级实验区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hd w:val="clear" w:color="auto" w:fill="FFFFFF"/>
              </w:rPr>
              <w:t>□</w:t>
            </w: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 xml:space="preserve">                 省级示范区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hd w:val="clear" w:color="auto" w:fill="FFFFFF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3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>.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社区居民总数：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ascii="Calibri" w:hAnsi="Calibri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4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>.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街道（乡镇）总数：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5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>.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居委会（村）总数：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ascii="Calibri" w:hAnsi="Calibri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6.社区总数：                               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color="000000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县（区）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级社区</w:t>
            </w:r>
          </w:p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教育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学院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（社区教育中心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数量：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自有教育培训场地面积：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专职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教师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：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兼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职教师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（人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管理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人员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           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人）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志愿者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color="000000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街道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(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乡镇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)</w:t>
            </w:r>
          </w:p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社区学校</w:t>
            </w: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数量：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自有教育培训场地面积：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专职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教师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（人）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兼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职教师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                        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管理人员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志愿者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color="000000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居（村）教</w:t>
            </w:r>
          </w:p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学点</w:t>
            </w: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数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量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自有教育培训场地面积：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专职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教师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（人）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兼</w:t>
            </w:r>
            <w:r>
              <w:rPr>
                <w:rFonts w:eastAsia="仿宋"/>
                <w:kern w:val="0"/>
                <w:sz w:val="18"/>
                <w:szCs w:val="18"/>
              </w:rPr>
              <w:t>职教师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                       （</w:t>
            </w:r>
            <w:r>
              <w:rPr>
                <w:rFonts w:eastAsia="仿宋"/>
                <w:kern w:val="0"/>
                <w:sz w:val="18"/>
                <w:szCs w:val="18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管理人员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志愿者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  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课程</w:t>
            </w:r>
          </w:p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建设</w:t>
            </w:r>
          </w:p>
        </w:tc>
        <w:tc>
          <w:tcPr>
            <w:tcW w:w="408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县（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区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级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线下开放课程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（门）</w:t>
            </w:r>
          </w:p>
        </w:tc>
        <w:tc>
          <w:tcPr>
            <w:tcW w:w="45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线上开放课程：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（门）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经费投入情况</w:t>
            </w:r>
          </w:p>
        </w:tc>
        <w:tc>
          <w:tcPr>
            <w:tcW w:w="86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社区教育年经费投入总额：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eastAsia="仿宋"/>
                <w:w w:val="90"/>
                <w:kern w:val="0"/>
                <w:sz w:val="18"/>
                <w:szCs w:val="18"/>
              </w:rPr>
              <w:t xml:space="preserve">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其中</w:t>
            </w:r>
          </w:p>
        </w:tc>
        <w:tc>
          <w:tcPr>
            <w:tcW w:w="81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1.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社区教育专项经费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（不含人头费和一次性建设投入）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（元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1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2.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区（县）、街道（乡镇）、居委会（村）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级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体系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，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专兼职教师和管理人员经费投入总额：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1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3.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区（县）、街道（乡镇）、居委会（村）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级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体系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，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基础建设经费总投入：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各类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学习型组织</w:t>
            </w:r>
          </w:p>
        </w:tc>
        <w:tc>
          <w:tcPr>
            <w:tcW w:w="5349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1.学习型家庭                 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（个）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2.学习型街道（乡镇）  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49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3.学习型社区            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 （个）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4.其他学习型组织       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  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教育</w:t>
            </w:r>
          </w:p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培训</w:t>
            </w:r>
          </w:p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活动</w:t>
            </w:r>
          </w:p>
        </w:tc>
        <w:tc>
          <w:tcPr>
            <w:tcW w:w="86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 xml:space="preserve">年受教育培训总数：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（人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次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其中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培训数（人次）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1.城市居民：6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岁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以上老年人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2.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城市居民：青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少年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（18周岁以下）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3. 城市居民：特殊人群（退役军人、下岗再就业人员、残疾人、留学生）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4. 城市居民：其他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5.农村居民：6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岁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以上老年人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6. 农村居民：青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少年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（18周岁以下）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7. 农村居民：留守妇女、儿童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8. 农村居民：新型职业农民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9. 农村居民：特殊人群（退役军人、下岗再就业人员、残疾人）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10. 农村居民：其他</w:t>
            </w: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6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特色品牌</w:t>
            </w:r>
          </w:p>
        </w:tc>
        <w:tc>
          <w:tcPr>
            <w:tcW w:w="86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spacing w:line="280" w:lineRule="exact"/>
        <w:rPr>
          <w:rFonts w:hAnsi="仿宋" w:eastAsia="仿宋"/>
          <w:kern w:val="0"/>
          <w:szCs w:val="21"/>
        </w:rPr>
      </w:pPr>
      <w:r>
        <w:rPr>
          <w:rFonts w:hint="eastAsia" w:hAnsi="仿宋" w:eastAsia="仿宋"/>
          <w:kern w:val="0"/>
          <w:szCs w:val="21"/>
        </w:rPr>
        <w:t>注：</w:t>
      </w:r>
      <w:r>
        <w:rPr>
          <w:rFonts w:hAnsi="仿宋" w:eastAsia="仿宋"/>
          <w:kern w:val="0"/>
          <w:szCs w:val="21"/>
        </w:rPr>
        <w:t>1.</w:t>
      </w:r>
      <w:r>
        <w:rPr>
          <w:rFonts w:hint="eastAsia" w:hAnsi="仿宋" w:eastAsia="仿宋"/>
          <w:kern w:val="0"/>
          <w:szCs w:val="21"/>
        </w:rPr>
        <w:t>学习型组织是指当年由县级以上组织评选的学习型组织。</w:t>
      </w:r>
    </w:p>
    <w:p>
      <w:pPr>
        <w:spacing w:line="280" w:lineRule="exact"/>
        <w:rPr>
          <w:rFonts w:hAnsi="仿宋" w:eastAsia="仿宋"/>
          <w:kern w:val="0"/>
          <w:szCs w:val="21"/>
        </w:rPr>
      </w:pPr>
      <w:r>
        <w:rPr>
          <w:rFonts w:hAnsi="仿宋" w:eastAsia="仿宋"/>
          <w:kern w:val="0"/>
          <w:szCs w:val="21"/>
        </w:rPr>
        <w:t xml:space="preserve">  2.</w:t>
      </w:r>
      <w:r>
        <w:rPr>
          <w:rFonts w:hint="eastAsia" w:hAnsi="仿宋" w:eastAsia="仿宋"/>
          <w:kern w:val="0"/>
          <w:szCs w:val="21"/>
        </w:rPr>
        <w:t>特色品牌，如果有，请用文字表述品牌名称、内容、效果（</w:t>
      </w:r>
      <w:r>
        <w:rPr>
          <w:rFonts w:hAnsi="仿宋" w:eastAsia="仿宋"/>
          <w:kern w:val="0"/>
          <w:szCs w:val="21"/>
        </w:rPr>
        <w:t>300</w:t>
      </w:r>
      <w:r>
        <w:rPr>
          <w:rFonts w:hint="eastAsia" w:hAnsi="仿宋" w:eastAsia="仿宋"/>
          <w:kern w:val="0"/>
          <w:szCs w:val="21"/>
        </w:rPr>
        <w:t>字以内）。</w:t>
      </w:r>
    </w:p>
    <w:p>
      <w:pPr>
        <w:spacing w:line="280" w:lineRule="exact"/>
        <w:rPr>
          <w:rFonts w:hAnsi="仿宋" w:eastAsia="仿宋"/>
          <w:kern w:val="0"/>
          <w:szCs w:val="21"/>
        </w:rPr>
      </w:pPr>
      <w:r>
        <w:rPr>
          <w:rFonts w:hAnsi="仿宋" w:eastAsia="仿宋"/>
          <w:kern w:val="0"/>
          <w:szCs w:val="21"/>
        </w:rPr>
        <w:t xml:space="preserve">  3. 2019</w:t>
      </w:r>
      <w:r>
        <w:rPr>
          <w:rFonts w:hint="eastAsia" w:hAnsi="仿宋" w:eastAsia="仿宋"/>
          <w:kern w:val="0"/>
          <w:szCs w:val="21"/>
        </w:rPr>
        <w:t>年度填写</w:t>
      </w:r>
      <w:r>
        <w:rPr>
          <w:rFonts w:hAnsi="仿宋" w:eastAsia="仿宋"/>
          <w:kern w:val="0"/>
          <w:szCs w:val="21"/>
        </w:rPr>
        <w:t>2019</w:t>
      </w:r>
      <w:r>
        <w:rPr>
          <w:rFonts w:hint="eastAsia" w:hAnsi="仿宋" w:eastAsia="仿宋"/>
          <w:kern w:val="0"/>
          <w:szCs w:val="21"/>
        </w:rPr>
        <w:t>年</w:t>
      </w:r>
      <w:r>
        <w:rPr>
          <w:rFonts w:hAnsi="仿宋" w:eastAsia="仿宋"/>
          <w:kern w:val="0"/>
          <w:szCs w:val="21"/>
        </w:rPr>
        <w:t>1</w:t>
      </w:r>
      <w:r>
        <w:rPr>
          <w:rFonts w:hint="eastAsia" w:hAnsi="仿宋" w:eastAsia="仿宋"/>
          <w:kern w:val="0"/>
          <w:szCs w:val="21"/>
        </w:rPr>
        <w:t>月</w:t>
      </w:r>
      <w:r>
        <w:rPr>
          <w:rFonts w:hAnsi="仿宋" w:eastAsia="仿宋"/>
          <w:kern w:val="0"/>
          <w:szCs w:val="21"/>
        </w:rPr>
        <w:t>1</w:t>
      </w:r>
      <w:r>
        <w:rPr>
          <w:rFonts w:hint="eastAsia" w:hAnsi="仿宋" w:eastAsia="仿宋"/>
          <w:kern w:val="0"/>
          <w:szCs w:val="21"/>
        </w:rPr>
        <w:t>日至</w:t>
      </w:r>
      <w:r>
        <w:rPr>
          <w:rFonts w:hAnsi="仿宋" w:eastAsia="仿宋"/>
          <w:kern w:val="0"/>
          <w:szCs w:val="21"/>
        </w:rPr>
        <w:t>12</w:t>
      </w:r>
      <w:r>
        <w:rPr>
          <w:rFonts w:hint="eastAsia" w:hAnsi="仿宋" w:eastAsia="仿宋"/>
          <w:kern w:val="0"/>
          <w:szCs w:val="21"/>
        </w:rPr>
        <w:t>月</w:t>
      </w:r>
      <w:r>
        <w:rPr>
          <w:rFonts w:hAnsi="仿宋" w:eastAsia="仿宋"/>
          <w:kern w:val="0"/>
          <w:szCs w:val="21"/>
        </w:rPr>
        <w:t>31</w:t>
      </w:r>
      <w:r>
        <w:rPr>
          <w:rFonts w:hint="eastAsia" w:hAnsi="仿宋" w:eastAsia="仿宋"/>
          <w:kern w:val="0"/>
          <w:szCs w:val="21"/>
        </w:rPr>
        <w:t>日的数据。</w:t>
      </w:r>
    </w:p>
    <w:p>
      <w:pPr>
        <w:spacing w:line="280" w:lineRule="exact"/>
        <w:rPr>
          <w:rFonts w:hAnsi="仿宋" w:eastAsia="仿宋"/>
          <w:kern w:val="0"/>
          <w:szCs w:val="21"/>
        </w:rPr>
      </w:pPr>
      <w:r>
        <w:rPr>
          <w:rFonts w:hAnsi="仿宋" w:eastAsia="仿宋"/>
          <w:kern w:val="0"/>
          <w:szCs w:val="21"/>
        </w:rPr>
        <w:t xml:space="preserve">  4.2020</w:t>
      </w:r>
      <w:r>
        <w:rPr>
          <w:rFonts w:hint="eastAsia" w:hAnsi="仿宋" w:eastAsia="仿宋"/>
          <w:kern w:val="0"/>
          <w:szCs w:val="21"/>
        </w:rPr>
        <w:t>年度填写</w:t>
      </w:r>
      <w:r>
        <w:rPr>
          <w:rFonts w:hAnsi="仿宋" w:eastAsia="仿宋"/>
          <w:kern w:val="0"/>
          <w:szCs w:val="21"/>
        </w:rPr>
        <w:t>2020</w:t>
      </w:r>
      <w:r>
        <w:rPr>
          <w:rFonts w:hint="eastAsia" w:hAnsi="仿宋" w:eastAsia="仿宋"/>
          <w:kern w:val="0"/>
          <w:szCs w:val="21"/>
        </w:rPr>
        <w:t>年</w:t>
      </w:r>
      <w:r>
        <w:rPr>
          <w:rFonts w:hAnsi="仿宋" w:eastAsia="仿宋"/>
          <w:kern w:val="0"/>
          <w:szCs w:val="21"/>
        </w:rPr>
        <w:t>1</w:t>
      </w:r>
      <w:r>
        <w:rPr>
          <w:rFonts w:hint="eastAsia" w:hAnsi="仿宋" w:eastAsia="仿宋"/>
          <w:kern w:val="0"/>
          <w:szCs w:val="21"/>
        </w:rPr>
        <w:t>月</w:t>
      </w:r>
      <w:r>
        <w:rPr>
          <w:rFonts w:hAnsi="仿宋" w:eastAsia="仿宋"/>
          <w:kern w:val="0"/>
          <w:szCs w:val="21"/>
        </w:rPr>
        <w:t>1</w:t>
      </w:r>
      <w:r>
        <w:rPr>
          <w:rFonts w:hint="eastAsia" w:hAnsi="仿宋" w:eastAsia="仿宋"/>
          <w:kern w:val="0"/>
          <w:szCs w:val="21"/>
        </w:rPr>
        <w:t>日至</w:t>
      </w:r>
      <w:r>
        <w:rPr>
          <w:rFonts w:hAnsi="仿宋" w:eastAsia="仿宋"/>
          <w:kern w:val="0"/>
          <w:szCs w:val="21"/>
        </w:rPr>
        <w:t>10</w:t>
      </w:r>
      <w:r>
        <w:rPr>
          <w:rFonts w:hint="eastAsia" w:hAnsi="仿宋" w:eastAsia="仿宋"/>
          <w:kern w:val="0"/>
          <w:szCs w:val="21"/>
        </w:rPr>
        <w:t>月</w:t>
      </w:r>
      <w:r>
        <w:rPr>
          <w:rFonts w:hAnsi="仿宋" w:eastAsia="仿宋"/>
          <w:kern w:val="0"/>
          <w:szCs w:val="21"/>
        </w:rPr>
        <w:t>31</w:t>
      </w:r>
      <w:r>
        <w:rPr>
          <w:rFonts w:hint="eastAsia" w:hAnsi="仿宋" w:eastAsia="仿宋"/>
          <w:kern w:val="0"/>
          <w:szCs w:val="21"/>
        </w:rPr>
        <w:t>日的数据。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0616C"/>
    <w:rsid w:val="699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_标题"/>
    <w:basedOn w:val="1"/>
    <w:next w:val="1"/>
    <w:qFormat/>
    <w:uiPriority w:val="5"/>
    <w:pPr>
      <w:spacing w:line="560" w:lineRule="exact"/>
      <w:jc w:val="center"/>
    </w:pPr>
    <w:rPr>
      <w:rFonts w:ascii="方正小标宋简体" w:eastAsia="方正小标宋简体"/>
      <w:kern w:val="0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2020-11-06T06:18:00Z</dcterms:created>
  <dc:creator>杨杨</dc:creator>
  <cp:lastModifiedBy>杨杨</cp:lastModifiedBy>
  <dcterms:modified xsi:type="dcterms:W3CDTF">2020-11-06T06:18:13Z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