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firstLine="0" w:firstLineChars="0"/>
        <w:rPr>
          <w:rFonts w:ascii="黑体" w:hAnsi="黑体" w:eastAsia="黑体"/>
        </w:rPr>
      </w:pPr>
      <w:bookmarkStart w:id="0" w:name="_GoBack"/>
      <w:r>
        <w:rPr>
          <w:rFonts w:hint="eastAsia" w:ascii="黑体" w:hAnsi="黑体" w:eastAsia="黑体"/>
        </w:rPr>
        <w:t>附件1</w:t>
      </w:r>
    </w:p>
    <w:p>
      <w:pPr>
        <w:pStyle w:val="5"/>
        <w:widowControl/>
        <w:shd w:val="clear" w:color="auto" w:fill="FFFFFF"/>
        <w:spacing w:line="480" w:lineRule="atLeast"/>
        <w:ind w:left="1004" w:firstLine="0" w:firstLineChars="0"/>
        <w:jc w:val="left"/>
        <w:rPr>
          <w:rFonts w:ascii="方正小标宋简体" w:hAnsi="方正小标宋简体" w:eastAsia="方正小标宋简体" w:cs="方正小标宋简体"/>
          <w:kern w:val="0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社区教育“十三五”时期</w:t>
      </w:r>
      <w:r>
        <w:fldChar w:fldCharType="begin"/>
      </w:r>
      <w:r>
        <w:instrText xml:space="preserve"> HYPERLINK "http://www.moe.gov.cn/srcsite/A07/zcs_cxsh/201809/W020180928364615179799.docx" \t "_blank" </w:instrText>
      </w:r>
      <w:r>
        <w:fldChar w:fldCharType="separate"/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总结报告模板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fldChar w:fldCharType="end"/>
      </w:r>
    </w:p>
    <w:bookmarkEnd w:id="0"/>
    <w:p>
      <w:pPr>
        <w:pStyle w:val="5"/>
        <w:widowControl/>
        <w:shd w:val="clear" w:color="auto" w:fill="FFFFFF"/>
        <w:spacing w:line="480" w:lineRule="atLeast"/>
        <w:ind w:left="1004" w:firstLine="0" w:firstLineChars="0"/>
        <w:jc w:val="left"/>
        <w:rPr>
          <w:rFonts w:ascii="黑体" w:hAnsi="黑体" w:eastAsia="黑体" w:cs="宋体"/>
          <w:color w:val="4B4B4B"/>
          <w:kern w:val="0"/>
          <w:sz w:val="36"/>
          <w:szCs w:val="36"/>
        </w:rPr>
      </w:pPr>
    </w:p>
    <w:p>
      <w:pPr>
        <w:widowControl/>
        <w:numPr>
          <w:ilvl w:val="0"/>
          <w:numId w:val="1"/>
        </w:numPr>
        <w:shd w:val="clear" w:color="auto" w:fill="FFFFFF"/>
        <w:spacing w:line="480" w:lineRule="atLeast"/>
        <w:ind w:left="0"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发展社区教育主要任务的完成情况</w:t>
      </w:r>
    </w:p>
    <w:p>
      <w:pPr>
        <w:widowControl/>
        <w:shd w:val="clear" w:color="auto" w:fill="FFFFFF"/>
        <w:spacing w:line="560" w:lineRule="atLeast"/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（一）社区教育政策与保障措施</w:t>
      </w:r>
    </w:p>
    <w:p>
      <w:pPr>
        <w:widowControl/>
        <w:shd w:val="clear" w:color="auto" w:fill="FFFFFF"/>
        <w:spacing w:line="560" w:lineRule="atLeast"/>
        <w:ind w:firstLine="640" w:firstLineChars="200"/>
        <w:jc w:val="left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汇报整体情况和多部门定期召开联系会议的情况。按照《意见》具体要求，撰写相关行政部门的合作落实情况，重点写有否出台相关政策、文件等，如有请写明文件名称及编号。</w:t>
      </w:r>
    </w:p>
    <w:p>
      <w:pPr>
        <w:widowControl/>
        <w:shd w:val="clear" w:color="auto" w:fill="FFFFFF"/>
        <w:spacing w:line="560" w:lineRule="atLeast"/>
        <w:ind w:firstLine="640" w:firstLineChars="200"/>
        <w:jc w:val="left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1.省级教育行政部门根据教育部《社区教育工作者岗位基本要求》制定实施细则的情况；省级人社及教育行政部门共同制定社区教育专职教师职称（职务）评聘办法的情况。</w:t>
      </w:r>
    </w:p>
    <w:p>
      <w:pPr>
        <w:widowControl/>
        <w:shd w:val="clear" w:color="auto" w:fill="FFFFFF"/>
        <w:spacing w:line="560" w:lineRule="atLeast"/>
        <w:ind w:firstLine="640" w:firstLineChars="200"/>
        <w:jc w:val="left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2.各省（自治区、直辖市）社区教育工作者培训开展的情况。</w:t>
      </w:r>
    </w:p>
    <w:p>
      <w:pPr>
        <w:widowControl/>
        <w:shd w:val="clear" w:color="auto" w:fill="FFFFFF"/>
        <w:spacing w:line="560" w:lineRule="atLeast"/>
        <w:ind w:firstLine="640" w:firstLineChars="200"/>
        <w:jc w:val="left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3.社区教育志愿服务制度建立情况。</w:t>
      </w:r>
    </w:p>
    <w:p>
      <w:pPr>
        <w:widowControl/>
        <w:shd w:val="clear" w:color="auto" w:fill="FFFFFF"/>
        <w:spacing w:line="560" w:lineRule="atLeast"/>
        <w:ind w:firstLine="640" w:firstLineChars="200"/>
        <w:jc w:val="left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4.社区教育目标责任和考核机制建立情况。</w:t>
      </w:r>
    </w:p>
    <w:p>
      <w:pPr>
        <w:widowControl/>
        <w:shd w:val="clear" w:color="auto" w:fill="FFFFFF"/>
        <w:spacing w:line="560" w:lineRule="atLeast"/>
        <w:ind w:firstLine="640" w:firstLineChars="200"/>
        <w:jc w:val="left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5.民政部门把社区教育作为城乡社区建设的重要内容，纳入城乡社区服务体系建设规划的情况。</w:t>
      </w:r>
    </w:p>
    <w:p>
      <w:pPr>
        <w:widowControl/>
        <w:shd w:val="clear" w:color="auto" w:fill="FFFFFF"/>
        <w:spacing w:line="560" w:lineRule="atLeast"/>
        <w:ind w:firstLine="640" w:firstLineChars="200"/>
        <w:jc w:val="left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6.财政部门逐步加大对社区教育的支持力度的情况。</w:t>
      </w:r>
    </w:p>
    <w:p>
      <w:pPr>
        <w:widowControl/>
        <w:shd w:val="clear" w:color="auto" w:fill="FFFFFF"/>
        <w:spacing w:line="560" w:lineRule="atLeast"/>
        <w:ind w:firstLine="640" w:firstLineChars="200"/>
        <w:jc w:val="left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7.人社部门对社区教育的支持力度，以及发挥社区教育在职业技能培训中的重要作用的相关情况。</w:t>
      </w:r>
    </w:p>
    <w:p>
      <w:pPr>
        <w:widowControl/>
        <w:shd w:val="clear" w:color="auto" w:fill="FFFFFF"/>
        <w:spacing w:line="560" w:lineRule="atLeast"/>
        <w:ind w:firstLine="640" w:firstLineChars="200"/>
        <w:jc w:val="left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8.文化部门通过公共文化服务体系为社区教育提供必要支撑的情况。</w:t>
      </w:r>
    </w:p>
    <w:p>
      <w:pPr>
        <w:widowControl/>
        <w:shd w:val="clear" w:color="auto" w:fill="FFFFFF"/>
        <w:spacing w:line="560" w:lineRule="atLeast"/>
        <w:ind w:firstLine="640" w:firstLineChars="200"/>
        <w:jc w:val="left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9.科技部门实施《科普法》《全民科学素质行动计划纲要》以及国家科普能力建设与社区教育工作开展相结合的情况。</w:t>
      </w:r>
    </w:p>
    <w:p>
      <w:pPr>
        <w:widowControl/>
        <w:shd w:val="clear" w:color="auto" w:fill="FFFFFF"/>
        <w:tabs>
          <w:tab w:val="left" w:pos="1843"/>
        </w:tabs>
        <w:spacing w:line="560" w:lineRule="atLeast"/>
        <w:ind w:firstLine="640" w:firstLineChars="200"/>
        <w:jc w:val="left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10.体育部门实施《全民健身计划纲要》与社区教育工作开展相结合情况。</w:t>
      </w:r>
    </w:p>
    <w:p>
      <w:pPr>
        <w:widowControl/>
        <w:shd w:val="clear" w:color="auto" w:fill="FFFFFF"/>
        <w:tabs>
          <w:tab w:val="left" w:pos="1843"/>
        </w:tabs>
        <w:spacing w:line="560" w:lineRule="atLeast"/>
        <w:ind w:firstLine="640" w:firstLineChars="200"/>
        <w:jc w:val="left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11.拓宽社区教育经费投入渠道的具体措施。</w:t>
      </w:r>
    </w:p>
    <w:p>
      <w:pPr>
        <w:widowControl/>
        <w:shd w:val="clear" w:color="auto" w:fill="FFFFFF"/>
        <w:tabs>
          <w:tab w:val="left" w:pos="1843"/>
        </w:tabs>
        <w:spacing w:line="560" w:lineRule="atLeast"/>
        <w:ind w:firstLine="640" w:firstLineChars="200"/>
        <w:jc w:val="left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12.完善社区教育督查评价机制、社区教育满意度调查的情况。</w:t>
      </w:r>
    </w:p>
    <w:p>
      <w:pPr>
        <w:widowControl/>
        <w:shd w:val="clear" w:color="auto" w:fill="FFFFFF"/>
        <w:tabs>
          <w:tab w:val="left" w:pos="1843"/>
        </w:tabs>
        <w:spacing w:line="560" w:lineRule="atLeast"/>
        <w:ind w:firstLine="640" w:firstLineChars="200"/>
        <w:jc w:val="left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13.推进学习成果积累转换的进展情况。</w:t>
      </w:r>
    </w:p>
    <w:p>
      <w:pPr>
        <w:widowControl/>
        <w:shd w:val="clear" w:color="auto" w:fill="FFFFFF"/>
        <w:tabs>
          <w:tab w:val="left" w:pos="1843"/>
        </w:tabs>
        <w:spacing w:line="560" w:lineRule="atLeast"/>
        <w:ind w:firstLine="640" w:firstLineChars="200"/>
        <w:jc w:val="left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14.九部门之外，建议列入社区教育协同推进的行政部门名录。</w:t>
      </w:r>
    </w:p>
    <w:p>
      <w:pPr>
        <w:widowControl/>
        <w:shd w:val="clear" w:color="auto" w:fill="FFFFFF"/>
        <w:spacing w:line="560" w:lineRule="atLeast"/>
        <w:ind w:firstLine="640" w:firstLineChars="200"/>
        <w:jc w:val="left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（二）社区教育基础能力建设</w:t>
      </w:r>
    </w:p>
    <w:p>
      <w:pPr>
        <w:widowControl/>
        <w:shd w:val="clear" w:color="auto" w:fill="FFFFFF"/>
        <w:tabs>
          <w:tab w:val="left" w:pos="1843"/>
        </w:tabs>
        <w:spacing w:line="560" w:lineRule="atLeast"/>
        <w:ind w:firstLine="640" w:firstLineChars="200"/>
        <w:jc w:val="left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1.主要进展。</w:t>
      </w:r>
    </w:p>
    <w:p>
      <w:pPr>
        <w:widowControl/>
        <w:shd w:val="clear" w:color="auto" w:fill="FFFFFF"/>
        <w:tabs>
          <w:tab w:val="left" w:pos="1843"/>
        </w:tabs>
        <w:spacing w:line="560" w:lineRule="atLeast"/>
        <w:ind w:firstLine="640" w:firstLineChars="200"/>
        <w:jc w:val="left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2.</w:t>
      </w:r>
      <w:r>
        <w:rPr>
          <w:rFonts w:ascii="仿宋_GB2312" w:hAnsi="华文仿宋" w:eastAsia="仿宋_GB2312"/>
          <w:sz w:val="32"/>
          <w:szCs w:val="32"/>
        </w:rPr>
        <w:t>2019年以来本省推进社区教育发展的创新举措和成功经验。</w:t>
      </w:r>
    </w:p>
    <w:p>
      <w:pPr>
        <w:widowControl/>
        <w:shd w:val="clear" w:color="auto" w:fill="FFFFFF"/>
        <w:tabs>
          <w:tab w:val="left" w:pos="1843"/>
        </w:tabs>
        <w:spacing w:line="560" w:lineRule="atLeast"/>
        <w:ind w:firstLine="640" w:firstLineChars="200"/>
        <w:jc w:val="left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3.面临问题。</w:t>
      </w:r>
    </w:p>
    <w:p>
      <w:pPr>
        <w:widowControl/>
        <w:shd w:val="clear" w:color="auto" w:fill="FFFFFF"/>
        <w:spacing w:line="560" w:lineRule="atLeast"/>
        <w:ind w:firstLine="640" w:firstLineChars="200"/>
        <w:jc w:val="left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（三）社区教育资源整合（撰写要求同（二））</w:t>
      </w:r>
    </w:p>
    <w:p>
      <w:pPr>
        <w:widowControl/>
        <w:shd w:val="clear" w:color="auto" w:fill="FFFFFF"/>
        <w:spacing w:line="560" w:lineRule="atLeast"/>
        <w:ind w:firstLine="640" w:firstLineChars="200"/>
        <w:jc w:val="left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（四）社区教育内容与形式（撰写要求同（二））</w:t>
      </w:r>
    </w:p>
    <w:p>
      <w:pPr>
        <w:widowControl/>
        <w:shd w:val="clear" w:color="auto" w:fill="FFFFFF"/>
        <w:spacing w:line="560" w:lineRule="atLeast"/>
        <w:ind w:firstLine="640" w:firstLineChars="200"/>
        <w:jc w:val="left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（五）社区教育资源共享与服务（撰写要求同（二））</w:t>
      </w:r>
    </w:p>
    <w:p>
      <w:pPr>
        <w:widowControl/>
        <w:shd w:val="clear" w:color="auto" w:fill="FFFFFF"/>
        <w:spacing w:line="560" w:lineRule="atLeast"/>
        <w:ind w:firstLine="640" w:firstLineChars="200"/>
        <w:jc w:val="left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（六）社区教育服务重点人群（撰写要求同（二））</w:t>
      </w:r>
    </w:p>
    <w:p>
      <w:pPr>
        <w:widowControl/>
        <w:shd w:val="clear" w:color="auto" w:fill="FFFFFF"/>
        <w:spacing w:line="560" w:lineRule="atLeast"/>
        <w:ind w:firstLine="640" w:firstLineChars="200"/>
        <w:jc w:val="left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（七）社区教育内涵建设（撰写要求同（二））</w:t>
      </w:r>
    </w:p>
    <w:p>
      <w:pPr>
        <w:widowControl/>
        <w:shd w:val="clear" w:color="auto" w:fill="FFFFFF"/>
        <w:spacing w:line="560" w:lineRule="atLeast"/>
        <w:ind w:firstLine="640" w:firstLineChars="200"/>
        <w:jc w:val="left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（八）社区教育宣传及氛围营造（撰写要求同（二））</w:t>
      </w:r>
    </w:p>
    <w:p>
      <w:pPr>
        <w:widowControl/>
        <w:numPr>
          <w:ilvl w:val="0"/>
          <w:numId w:val="1"/>
        </w:numPr>
        <w:shd w:val="clear" w:color="auto" w:fill="FFFFFF"/>
        <w:spacing w:line="480" w:lineRule="atLeast"/>
        <w:ind w:left="0"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抗击新冠疫情开展</w:t>
      </w:r>
      <w:r>
        <w:rPr>
          <w:rFonts w:hint="eastAsia" w:ascii="黑体" w:hAnsi="黑体" w:eastAsia="黑体"/>
          <w:sz w:val="32"/>
          <w:szCs w:val="32"/>
        </w:rPr>
        <w:t>居民</w:t>
      </w:r>
      <w:r>
        <w:rPr>
          <w:rFonts w:ascii="黑体" w:hAnsi="黑体" w:eastAsia="黑体"/>
          <w:sz w:val="32"/>
          <w:szCs w:val="32"/>
        </w:rPr>
        <w:t>互联网学习的情况</w:t>
      </w:r>
    </w:p>
    <w:p>
      <w:pPr>
        <w:widowControl/>
        <w:shd w:val="clear" w:color="auto" w:fill="FFFFFF"/>
        <w:spacing w:line="560" w:lineRule="atLeast"/>
        <w:ind w:firstLine="640" w:firstLineChars="200"/>
        <w:jc w:val="left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汇报社区互联网学习的整体情况，再选取典型地区、典型人群等案例做说明，如：互联网学习较为成熟的地区的案例、学习型城市互联网学习的案例、农村社区互联网学习的案例、老人和中青年等不同人群互联网学习案例。</w:t>
      </w:r>
    </w:p>
    <w:p>
      <w:pPr>
        <w:pStyle w:val="5"/>
        <w:widowControl/>
        <w:numPr>
          <w:ilvl w:val="0"/>
          <w:numId w:val="2"/>
        </w:numPr>
        <w:shd w:val="clear" w:color="auto" w:fill="FFFFFF"/>
        <w:spacing w:line="560" w:lineRule="atLeast"/>
        <w:ind w:firstLineChars="0"/>
        <w:jc w:val="left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社区教育互联网学习总体情况</w:t>
      </w:r>
    </w:p>
    <w:p>
      <w:pPr>
        <w:widowControl/>
        <w:shd w:val="clear" w:color="auto" w:fill="FFFFFF"/>
        <w:spacing w:line="560" w:lineRule="atLeast"/>
        <w:ind w:firstLine="640" w:firstLineChars="200"/>
        <w:jc w:val="left"/>
        <w:rPr>
          <w:rFonts w:ascii="仿宋_GB2312" w:hAnsi="华文仿宋" w:eastAsia="仿宋_GB2312"/>
          <w:sz w:val="32"/>
          <w:szCs w:val="32"/>
        </w:rPr>
      </w:pPr>
      <w:r>
        <w:rPr>
          <w:rFonts w:ascii="仿宋_GB2312" w:hAnsi="华文仿宋" w:eastAsia="仿宋_GB2312"/>
          <w:sz w:val="32"/>
          <w:szCs w:val="32"/>
        </w:rPr>
        <w:t>1.开设在线课程的情况、主要形式</w:t>
      </w:r>
      <w:r>
        <w:rPr>
          <w:rFonts w:hint="eastAsia" w:ascii="仿宋_GB2312" w:hAnsi="华文仿宋" w:eastAsia="仿宋_GB2312"/>
          <w:sz w:val="32"/>
          <w:szCs w:val="32"/>
        </w:rPr>
        <w:t>。</w:t>
      </w:r>
    </w:p>
    <w:p>
      <w:pPr>
        <w:widowControl/>
        <w:shd w:val="clear" w:color="auto" w:fill="FFFFFF"/>
        <w:spacing w:line="560" w:lineRule="atLeast"/>
        <w:ind w:firstLine="640" w:firstLineChars="200"/>
        <w:jc w:val="left"/>
        <w:rPr>
          <w:rFonts w:ascii="仿宋_GB2312" w:hAnsi="华文仿宋" w:eastAsia="仿宋_GB2312"/>
          <w:sz w:val="32"/>
          <w:szCs w:val="32"/>
        </w:rPr>
      </w:pPr>
      <w:r>
        <w:rPr>
          <w:rFonts w:ascii="仿宋_GB2312" w:hAnsi="华文仿宋" w:eastAsia="仿宋_GB2312"/>
          <w:sz w:val="32"/>
          <w:szCs w:val="32"/>
        </w:rPr>
        <w:t>2.社区居民对互联网学习的需求</w:t>
      </w:r>
      <w:r>
        <w:rPr>
          <w:rFonts w:hint="eastAsia" w:ascii="仿宋_GB2312" w:hAnsi="华文仿宋" w:eastAsia="仿宋_GB2312"/>
          <w:sz w:val="32"/>
          <w:szCs w:val="32"/>
        </w:rPr>
        <w:t>。</w:t>
      </w:r>
    </w:p>
    <w:p>
      <w:pPr>
        <w:widowControl/>
        <w:shd w:val="clear" w:color="auto" w:fill="FFFFFF"/>
        <w:spacing w:line="560" w:lineRule="atLeast"/>
        <w:ind w:firstLine="640" w:firstLineChars="200"/>
        <w:jc w:val="left"/>
        <w:rPr>
          <w:rFonts w:ascii="仿宋_GB2312" w:hAnsi="华文仿宋" w:eastAsia="仿宋_GB2312"/>
          <w:sz w:val="32"/>
          <w:szCs w:val="32"/>
        </w:rPr>
      </w:pPr>
      <w:r>
        <w:rPr>
          <w:rFonts w:ascii="仿宋_GB2312" w:hAnsi="华文仿宋" w:eastAsia="仿宋_GB2312"/>
          <w:sz w:val="32"/>
          <w:szCs w:val="32"/>
        </w:rPr>
        <w:t xml:space="preserve">3. </w:t>
      </w:r>
      <w:r>
        <w:rPr>
          <w:rFonts w:hint="eastAsia" w:ascii="仿宋_GB2312" w:hAnsi="华文仿宋" w:eastAsia="仿宋_GB2312"/>
          <w:sz w:val="32"/>
          <w:szCs w:val="32"/>
        </w:rPr>
        <w:t>疫情前后互联网学习开展情况的比较。</w:t>
      </w:r>
    </w:p>
    <w:p>
      <w:pPr>
        <w:widowControl/>
        <w:shd w:val="clear" w:color="auto" w:fill="FFFFFF"/>
        <w:spacing w:line="560" w:lineRule="atLeast"/>
        <w:ind w:firstLine="640" w:firstLineChars="200"/>
        <w:jc w:val="left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（二）社区教育用户互联网学习行为特点</w:t>
      </w:r>
    </w:p>
    <w:p>
      <w:pPr>
        <w:widowControl/>
        <w:shd w:val="clear" w:color="auto" w:fill="FFFFFF"/>
        <w:spacing w:line="560" w:lineRule="atLeast"/>
        <w:ind w:firstLine="640" w:firstLineChars="200"/>
        <w:jc w:val="left"/>
        <w:rPr>
          <w:rFonts w:ascii="仿宋_GB2312" w:hAnsi="华文仿宋" w:eastAsia="仿宋_GB2312"/>
          <w:sz w:val="32"/>
          <w:szCs w:val="32"/>
        </w:rPr>
      </w:pPr>
      <w:r>
        <w:rPr>
          <w:rFonts w:ascii="仿宋_GB2312" w:hAnsi="华文仿宋" w:eastAsia="仿宋_GB2312"/>
          <w:sz w:val="32"/>
          <w:szCs w:val="32"/>
        </w:rPr>
        <w:t>1.</w:t>
      </w:r>
      <w:r>
        <w:rPr>
          <w:rFonts w:hint="eastAsia" w:ascii="仿宋_GB2312" w:hAnsi="华文仿宋" w:eastAsia="仿宋_GB2312"/>
          <w:sz w:val="32"/>
          <w:szCs w:val="32"/>
        </w:rPr>
        <w:t>学习者采用的终端、设备。</w:t>
      </w:r>
    </w:p>
    <w:p>
      <w:pPr>
        <w:widowControl/>
        <w:shd w:val="clear" w:color="auto" w:fill="FFFFFF"/>
        <w:spacing w:line="560" w:lineRule="atLeast"/>
        <w:ind w:firstLine="640" w:firstLineChars="200"/>
        <w:jc w:val="left"/>
        <w:rPr>
          <w:rFonts w:ascii="仿宋_GB2312" w:hAnsi="华文仿宋" w:eastAsia="仿宋_GB2312"/>
          <w:sz w:val="32"/>
          <w:szCs w:val="32"/>
        </w:rPr>
      </w:pPr>
      <w:r>
        <w:rPr>
          <w:rFonts w:ascii="仿宋_GB2312" w:hAnsi="华文仿宋" w:eastAsia="仿宋_GB2312"/>
          <w:sz w:val="32"/>
          <w:szCs w:val="32"/>
        </w:rPr>
        <w:t>2.</w:t>
      </w:r>
      <w:r>
        <w:rPr>
          <w:rFonts w:hint="eastAsia" w:ascii="仿宋_GB2312" w:hAnsi="华文仿宋" w:eastAsia="仿宋_GB2312"/>
          <w:sz w:val="32"/>
          <w:szCs w:val="32"/>
        </w:rPr>
        <w:t>学习时长（小时）。</w:t>
      </w:r>
    </w:p>
    <w:p>
      <w:pPr>
        <w:widowControl/>
        <w:shd w:val="clear" w:color="auto" w:fill="FFFFFF"/>
        <w:spacing w:line="560" w:lineRule="atLeast"/>
        <w:ind w:firstLine="640" w:firstLineChars="200"/>
        <w:jc w:val="left"/>
        <w:rPr>
          <w:rFonts w:ascii="仿宋_GB2312" w:hAnsi="华文仿宋" w:eastAsia="仿宋_GB2312"/>
          <w:sz w:val="32"/>
          <w:szCs w:val="32"/>
        </w:rPr>
      </w:pPr>
      <w:r>
        <w:rPr>
          <w:rFonts w:ascii="仿宋_GB2312" w:hAnsi="华文仿宋" w:eastAsia="仿宋_GB2312"/>
          <w:sz w:val="32"/>
          <w:szCs w:val="32"/>
        </w:rPr>
        <w:t>3.</w:t>
      </w:r>
      <w:r>
        <w:rPr>
          <w:rFonts w:hint="eastAsia" w:ascii="仿宋_GB2312" w:hAnsi="华文仿宋" w:eastAsia="仿宋_GB2312"/>
          <w:sz w:val="32"/>
          <w:szCs w:val="32"/>
        </w:rPr>
        <w:t>学习并发量集中的时段。</w:t>
      </w:r>
    </w:p>
    <w:p>
      <w:pPr>
        <w:widowControl/>
        <w:shd w:val="clear" w:color="auto" w:fill="FFFFFF"/>
        <w:spacing w:line="560" w:lineRule="atLeast"/>
        <w:ind w:firstLine="640" w:firstLineChars="200"/>
        <w:jc w:val="left"/>
        <w:rPr>
          <w:rFonts w:ascii="仿宋_GB2312" w:hAnsi="华文仿宋" w:eastAsia="仿宋_GB2312"/>
          <w:sz w:val="32"/>
          <w:szCs w:val="32"/>
        </w:rPr>
      </w:pPr>
      <w:r>
        <w:rPr>
          <w:rFonts w:ascii="仿宋_GB2312" w:hAnsi="华文仿宋" w:eastAsia="仿宋_GB2312"/>
          <w:sz w:val="32"/>
          <w:szCs w:val="32"/>
        </w:rPr>
        <w:t>4.受</w:t>
      </w:r>
      <w:r>
        <w:rPr>
          <w:rFonts w:hint="eastAsia" w:ascii="仿宋_GB2312" w:hAnsi="华文仿宋" w:eastAsia="仿宋_GB2312"/>
          <w:sz w:val="32"/>
          <w:szCs w:val="32"/>
        </w:rPr>
        <w:t>学习者欢迎的在线学习方式。</w:t>
      </w:r>
    </w:p>
    <w:p>
      <w:pPr>
        <w:widowControl/>
        <w:shd w:val="clear" w:color="auto" w:fill="FFFFFF"/>
        <w:spacing w:line="560" w:lineRule="atLeast"/>
        <w:ind w:firstLine="640" w:firstLineChars="200"/>
        <w:jc w:val="left"/>
        <w:rPr>
          <w:rFonts w:ascii="仿宋_GB2312" w:hAnsi="华文仿宋" w:eastAsia="仿宋_GB2312"/>
          <w:sz w:val="32"/>
          <w:szCs w:val="32"/>
        </w:rPr>
      </w:pPr>
      <w:r>
        <w:rPr>
          <w:rFonts w:ascii="仿宋_GB2312" w:hAnsi="华文仿宋" w:eastAsia="仿宋_GB2312"/>
          <w:sz w:val="32"/>
          <w:szCs w:val="32"/>
        </w:rPr>
        <w:t>5.互联网学习的效果</w:t>
      </w:r>
      <w:r>
        <w:rPr>
          <w:rFonts w:hint="eastAsia" w:ascii="仿宋_GB2312" w:hAnsi="华文仿宋" w:eastAsia="仿宋_GB2312"/>
          <w:sz w:val="32"/>
          <w:szCs w:val="32"/>
        </w:rPr>
        <w:t>。</w:t>
      </w:r>
    </w:p>
    <w:p>
      <w:pPr>
        <w:widowControl/>
        <w:shd w:val="clear" w:color="auto" w:fill="FFFFFF"/>
        <w:spacing w:line="560" w:lineRule="atLeast"/>
        <w:ind w:firstLine="640" w:firstLineChars="200"/>
        <w:jc w:val="left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（三）</w:t>
      </w:r>
      <w:r>
        <w:rPr>
          <w:rFonts w:ascii="仿宋_GB2312" w:hAnsi="华文仿宋" w:eastAsia="仿宋_GB2312"/>
          <w:sz w:val="32"/>
          <w:szCs w:val="32"/>
        </w:rPr>
        <w:t xml:space="preserve"> </w:t>
      </w:r>
      <w:r>
        <w:rPr>
          <w:rFonts w:hint="eastAsia" w:ascii="仿宋_GB2312" w:hAnsi="华文仿宋" w:eastAsia="仿宋_GB2312"/>
          <w:sz w:val="32"/>
          <w:szCs w:val="32"/>
        </w:rPr>
        <w:t>社区教育在线课程资源建设情况</w:t>
      </w:r>
    </w:p>
    <w:p>
      <w:pPr>
        <w:widowControl/>
        <w:shd w:val="clear" w:color="auto" w:fill="FFFFFF"/>
        <w:spacing w:line="560" w:lineRule="atLeast"/>
        <w:ind w:firstLine="640" w:firstLineChars="200"/>
        <w:jc w:val="left"/>
        <w:rPr>
          <w:rFonts w:ascii="仿宋_GB2312" w:hAnsi="华文仿宋" w:eastAsia="仿宋_GB2312"/>
          <w:sz w:val="32"/>
          <w:szCs w:val="32"/>
        </w:rPr>
      </w:pPr>
      <w:r>
        <w:rPr>
          <w:rFonts w:ascii="仿宋_GB2312" w:hAnsi="华文仿宋" w:eastAsia="仿宋_GB2312"/>
          <w:sz w:val="32"/>
          <w:szCs w:val="32"/>
        </w:rPr>
        <w:t>1.建设情况</w:t>
      </w:r>
      <w:r>
        <w:rPr>
          <w:rFonts w:hint="eastAsia" w:ascii="仿宋_GB2312" w:hAnsi="华文仿宋" w:eastAsia="仿宋_GB2312"/>
          <w:sz w:val="32"/>
          <w:szCs w:val="32"/>
        </w:rPr>
        <w:t>。</w:t>
      </w:r>
    </w:p>
    <w:p>
      <w:pPr>
        <w:widowControl/>
        <w:shd w:val="clear" w:color="auto" w:fill="FFFFFF"/>
        <w:spacing w:line="560" w:lineRule="atLeast"/>
        <w:ind w:firstLine="640" w:firstLineChars="200"/>
        <w:jc w:val="left"/>
        <w:rPr>
          <w:rFonts w:ascii="仿宋_GB2312" w:hAnsi="华文仿宋" w:eastAsia="仿宋_GB2312"/>
          <w:sz w:val="32"/>
          <w:szCs w:val="32"/>
        </w:rPr>
      </w:pPr>
      <w:r>
        <w:rPr>
          <w:rFonts w:ascii="仿宋_GB2312" w:hAnsi="华文仿宋" w:eastAsia="仿宋_GB2312"/>
          <w:sz w:val="32"/>
          <w:szCs w:val="32"/>
        </w:rPr>
        <w:t>2.受欢迎的课程</w:t>
      </w:r>
      <w:r>
        <w:rPr>
          <w:rFonts w:hint="eastAsia" w:ascii="仿宋_GB2312" w:hAnsi="华文仿宋" w:eastAsia="仿宋_GB2312"/>
          <w:sz w:val="32"/>
          <w:szCs w:val="32"/>
        </w:rPr>
        <w:t>。</w:t>
      </w:r>
    </w:p>
    <w:p>
      <w:pPr>
        <w:widowControl/>
        <w:shd w:val="clear" w:color="auto" w:fill="FFFFFF"/>
        <w:spacing w:line="560" w:lineRule="atLeast"/>
        <w:ind w:firstLine="640" w:firstLineChars="200"/>
        <w:jc w:val="left"/>
        <w:rPr>
          <w:rFonts w:ascii="仿宋_GB2312" w:hAnsi="华文仿宋" w:eastAsia="仿宋_GB2312"/>
          <w:sz w:val="32"/>
          <w:szCs w:val="32"/>
        </w:rPr>
      </w:pPr>
      <w:r>
        <w:rPr>
          <w:rFonts w:ascii="仿宋_GB2312" w:hAnsi="华文仿宋" w:eastAsia="仿宋_GB2312"/>
          <w:sz w:val="32"/>
          <w:szCs w:val="32"/>
        </w:rPr>
        <w:t>3.课程教学形式</w:t>
      </w:r>
      <w:r>
        <w:rPr>
          <w:rFonts w:hint="eastAsia" w:ascii="仿宋_GB2312" w:hAnsi="华文仿宋" w:eastAsia="仿宋_GB2312"/>
          <w:sz w:val="32"/>
          <w:szCs w:val="32"/>
        </w:rPr>
        <w:t>。</w:t>
      </w:r>
    </w:p>
    <w:p>
      <w:pPr>
        <w:widowControl/>
        <w:shd w:val="clear" w:color="auto" w:fill="FFFFFF"/>
        <w:spacing w:line="560" w:lineRule="atLeast"/>
        <w:ind w:firstLine="640" w:firstLineChars="200"/>
        <w:jc w:val="left"/>
        <w:rPr>
          <w:rFonts w:ascii="仿宋_GB2312" w:hAnsi="华文仿宋" w:eastAsia="仿宋_GB2312"/>
          <w:sz w:val="32"/>
          <w:szCs w:val="32"/>
        </w:rPr>
      </w:pPr>
      <w:r>
        <w:rPr>
          <w:rFonts w:ascii="仿宋_GB2312" w:hAnsi="华文仿宋" w:eastAsia="仿宋_GB2312"/>
          <w:sz w:val="32"/>
          <w:szCs w:val="32"/>
        </w:rPr>
        <w:t>4.在线课程更新速度</w:t>
      </w:r>
      <w:r>
        <w:rPr>
          <w:rFonts w:hint="eastAsia" w:ascii="仿宋_GB2312" w:hAnsi="华文仿宋" w:eastAsia="仿宋_GB2312"/>
          <w:sz w:val="32"/>
          <w:szCs w:val="32"/>
        </w:rPr>
        <w:t>。</w:t>
      </w:r>
    </w:p>
    <w:p>
      <w:pPr>
        <w:widowControl/>
        <w:shd w:val="clear" w:color="auto" w:fill="FFFFFF"/>
        <w:spacing w:line="560" w:lineRule="atLeast"/>
        <w:ind w:firstLine="640" w:firstLineChars="200"/>
        <w:jc w:val="left"/>
        <w:rPr>
          <w:rFonts w:ascii="仿宋_GB2312" w:hAnsi="华文仿宋" w:eastAsia="仿宋_GB2312"/>
          <w:sz w:val="32"/>
          <w:szCs w:val="32"/>
        </w:rPr>
      </w:pPr>
      <w:r>
        <w:rPr>
          <w:rFonts w:ascii="仿宋_GB2312" w:hAnsi="华文仿宋" w:eastAsia="仿宋_GB2312"/>
          <w:sz w:val="32"/>
          <w:szCs w:val="32"/>
        </w:rPr>
        <w:t>5.学习支持服务提供</w:t>
      </w:r>
      <w:r>
        <w:rPr>
          <w:rFonts w:hint="eastAsia" w:ascii="仿宋_GB2312" w:hAnsi="华文仿宋" w:eastAsia="仿宋_GB2312"/>
          <w:sz w:val="32"/>
          <w:szCs w:val="32"/>
        </w:rPr>
        <w:t>。</w:t>
      </w:r>
    </w:p>
    <w:p>
      <w:pPr>
        <w:widowControl/>
        <w:shd w:val="clear" w:color="auto" w:fill="FFFFFF"/>
        <w:spacing w:line="480" w:lineRule="atLeast"/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三、社区教育“十四五”发展规划与建议</w:t>
      </w:r>
    </w:p>
    <w:p>
      <w:pPr>
        <w:widowControl/>
        <w:shd w:val="clear" w:color="auto" w:fill="FFFFFF"/>
        <w:spacing w:line="560" w:lineRule="atLeast"/>
        <w:ind w:firstLine="640" w:firstLineChars="200"/>
        <w:jc w:val="left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（一）形势分析</w:t>
      </w:r>
    </w:p>
    <w:p>
      <w:pPr>
        <w:widowControl/>
        <w:shd w:val="clear" w:color="auto" w:fill="FFFFFF"/>
        <w:spacing w:line="560" w:lineRule="atLeast"/>
        <w:ind w:firstLine="640" w:firstLineChars="200"/>
        <w:jc w:val="left"/>
        <w:rPr>
          <w:rFonts w:ascii="仿宋_GB2312" w:hAnsi="华文仿宋" w:eastAsia="仿宋_GB2312"/>
          <w:sz w:val="32"/>
          <w:szCs w:val="32"/>
        </w:rPr>
      </w:pPr>
      <w:r>
        <w:rPr>
          <w:rFonts w:ascii="仿宋_GB2312" w:hAnsi="华文仿宋" w:eastAsia="仿宋_GB2312"/>
          <w:sz w:val="32"/>
          <w:szCs w:val="32"/>
        </w:rPr>
        <w:t>1.“十三五”以来主要工作进展</w:t>
      </w:r>
    </w:p>
    <w:p>
      <w:pPr>
        <w:widowControl/>
        <w:shd w:val="clear" w:color="auto" w:fill="FFFFFF"/>
        <w:spacing w:line="560" w:lineRule="atLeast"/>
        <w:ind w:firstLine="640" w:firstLineChars="200"/>
        <w:jc w:val="left"/>
        <w:rPr>
          <w:rFonts w:ascii="仿宋_GB2312" w:hAnsi="华文仿宋" w:eastAsia="仿宋_GB2312"/>
          <w:sz w:val="32"/>
          <w:szCs w:val="32"/>
        </w:rPr>
      </w:pPr>
      <w:r>
        <w:rPr>
          <w:rFonts w:ascii="仿宋_GB2312" w:hAnsi="华文仿宋" w:eastAsia="仿宋_GB2312"/>
          <w:sz w:val="32"/>
          <w:szCs w:val="32"/>
        </w:rPr>
        <w:t>2.“十四五”时期内外部环境分析</w:t>
      </w:r>
    </w:p>
    <w:p>
      <w:pPr>
        <w:widowControl/>
        <w:shd w:val="clear" w:color="auto" w:fill="FFFFFF"/>
        <w:spacing w:line="560" w:lineRule="atLeast"/>
        <w:ind w:firstLine="640" w:firstLineChars="200"/>
        <w:jc w:val="left"/>
        <w:rPr>
          <w:rFonts w:ascii="仿宋_GB2312" w:hAnsi="华文仿宋" w:eastAsia="仿宋_GB2312"/>
          <w:sz w:val="32"/>
          <w:szCs w:val="32"/>
        </w:rPr>
      </w:pPr>
      <w:r>
        <w:rPr>
          <w:rFonts w:ascii="仿宋_GB2312" w:hAnsi="华文仿宋" w:eastAsia="仿宋_GB2312"/>
          <w:sz w:val="32"/>
          <w:szCs w:val="32"/>
        </w:rPr>
        <w:t>3.</w:t>
      </w:r>
      <w:r>
        <w:rPr>
          <w:rFonts w:hint="eastAsia" w:ascii="仿宋_GB2312" w:hAnsi="华文仿宋" w:eastAsia="仿宋_GB2312"/>
          <w:sz w:val="32"/>
          <w:szCs w:val="32"/>
        </w:rPr>
        <w:t>所面临的重点问题和突出问题</w:t>
      </w:r>
    </w:p>
    <w:p>
      <w:pPr>
        <w:widowControl/>
        <w:shd w:val="clear" w:color="auto" w:fill="FFFFFF"/>
        <w:spacing w:line="560" w:lineRule="atLeast"/>
        <w:ind w:firstLine="640" w:firstLineChars="200"/>
        <w:jc w:val="left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（二）“十四五”时期推进社区教育的发展目标和思路</w:t>
      </w:r>
    </w:p>
    <w:p>
      <w:pPr>
        <w:widowControl/>
        <w:shd w:val="clear" w:color="auto" w:fill="FFFFFF"/>
        <w:spacing w:line="560" w:lineRule="atLeast"/>
        <w:ind w:firstLine="640" w:firstLineChars="200"/>
        <w:jc w:val="left"/>
        <w:rPr>
          <w:rFonts w:ascii="仿宋_GB2312" w:hAnsi="华文仿宋" w:eastAsia="仿宋_GB2312"/>
          <w:sz w:val="32"/>
          <w:szCs w:val="32"/>
        </w:rPr>
      </w:pPr>
      <w:r>
        <w:rPr>
          <w:rFonts w:ascii="仿宋_GB2312" w:hAnsi="华文仿宋" w:eastAsia="仿宋_GB2312"/>
          <w:sz w:val="32"/>
          <w:szCs w:val="32"/>
        </w:rPr>
        <w:t>1.基本思路</w:t>
      </w:r>
    </w:p>
    <w:p>
      <w:pPr>
        <w:widowControl/>
        <w:shd w:val="clear" w:color="auto" w:fill="FFFFFF"/>
        <w:spacing w:line="560" w:lineRule="atLeast"/>
        <w:ind w:firstLine="640" w:firstLineChars="200"/>
        <w:jc w:val="left"/>
        <w:rPr>
          <w:rFonts w:ascii="仿宋_GB2312" w:hAnsi="华文仿宋" w:eastAsia="仿宋_GB2312"/>
          <w:sz w:val="32"/>
          <w:szCs w:val="32"/>
        </w:rPr>
      </w:pPr>
      <w:r>
        <w:rPr>
          <w:rFonts w:ascii="仿宋_GB2312" w:hAnsi="华文仿宋" w:eastAsia="仿宋_GB2312"/>
          <w:sz w:val="32"/>
          <w:szCs w:val="32"/>
        </w:rPr>
        <w:t>2.主要目标（近期目标2025年、远期目标2035年）</w:t>
      </w:r>
    </w:p>
    <w:p>
      <w:pPr>
        <w:widowControl/>
        <w:shd w:val="clear" w:color="auto" w:fill="FFFFFF"/>
        <w:spacing w:line="560" w:lineRule="atLeast"/>
        <w:ind w:firstLine="640" w:firstLineChars="200"/>
        <w:jc w:val="left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（三）任务举措</w:t>
      </w:r>
    </w:p>
    <w:p>
      <w:pPr>
        <w:widowControl/>
        <w:shd w:val="clear" w:color="auto" w:fill="FFFFFF"/>
        <w:spacing w:line="560" w:lineRule="atLeast"/>
        <w:ind w:firstLine="640" w:firstLineChars="200"/>
        <w:jc w:val="left"/>
        <w:rPr>
          <w:rFonts w:ascii="仿宋_GB2312" w:hAnsi="华文仿宋" w:eastAsia="仿宋_GB2312"/>
          <w:sz w:val="32"/>
          <w:szCs w:val="32"/>
        </w:rPr>
      </w:pPr>
      <w:r>
        <w:rPr>
          <w:rFonts w:ascii="仿宋_GB2312" w:hAnsi="华文仿宋" w:eastAsia="仿宋_GB2312"/>
          <w:sz w:val="32"/>
          <w:szCs w:val="32"/>
        </w:rPr>
        <w:t>1.重大项目</w:t>
      </w:r>
    </w:p>
    <w:p>
      <w:pPr>
        <w:widowControl/>
        <w:shd w:val="clear" w:color="auto" w:fill="FFFFFF"/>
        <w:spacing w:line="560" w:lineRule="atLeast"/>
        <w:ind w:firstLine="640" w:firstLineChars="200"/>
        <w:jc w:val="left"/>
        <w:rPr>
          <w:rFonts w:ascii="仿宋_GB2312" w:hAnsi="华文仿宋" w:eastAsia="仿宋_GB2312"/>
          <w:sz w:val="32"/>
          <w:szCs w:val="32"/>
        </w:rPr>
      </w:pPr>
      <w:r>
        <w:rPr>
          <w:rFonts w:ascii="仿宋_GB2312" w:hAnsi="华文仿宋" w:eastAsia="仿宋_GB2312"/>
          <w:sz w:val="32"/>
          <w:szCs w:val="32"/>
        </w:rPr>
        <w:t>2.重点工程</w:t>
      </w:r>
    </w:p>
    <w:p>
      <w:pPr>
        <w:widowControl/>
        <w:shd w:val="clear" w:color="auto" w:fill="FFFFFF"/>
        <w:spacing w:line="560" w:lineRule="atLeast"/>
        <w:ind w:firstLine="640" w:firstLineChars="200"/>
        <w:jc w:val="left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（四）国家出台的政策措施建议</w:t>
      </w:r>
    </w:p>
    <w:p>
      <w:pPr>
        <w:widowControl/>
        <w:shd w:val="clear" w:color="auto" w:fill="FFFFFF"/>
        <w:spacing w:line="560" w:lineRule="atLeast"/>
        <w:ind w:firstLine="640" w:firstLineChars="200"/>
        <w:jc w:val="left"/>
        <w:rPr>
          <w:rFonts w:ascii="仿宋_GB2312" w:hAnsi="华文仿宋" w:eastAsia="仿宋_GB2312"/>
          <w:sz w:val="32"/>
          <w:szCs w:val="32"/>
        </w:rPr>
      </w:pPr>
      <w:r>
        <w:rPr>
          <w:rFonts w:ascii="仿宋_GB2312" w:hAnsi="华文仿宋" w:eastAsia="仿宋_GB2312"/>
          <w:sz w:val="32"/>
          <w:szCs w:val="32"/>
        </w:rPr>
        <w:t>1.法律法规</w:t>
      </w:r>
    </w:p>
    <w:p>
      <w:pPr>
        <w:widowControl/>
        <w:shd w:val="clear" w:color="auto" w:fill="FFFFFF"/>
        <w:spacing w:line="560" w:lineRule="atLeast"/>
        <w:ind w:firstLine="640" w:firstLineChars="200"/>
        <w:jc w:val="left"/>
        <w:rPr>
          <w:rFonts w:ascii="仿宋_GB2312" w:hAnsi="华文仿宋" w:eastAsia="仿宋_GB2312"/>
          <w:sz w:val="32"/>
          <w:szCs w:val="32"/>
        </w:rPr>
      </w:pPr>
      <w:r>
        <w:rPr>
          <w:rFonts w:ascii="仿宋_GB2312" w:hAnsi="华文仿宋" w:eastAsia="仿宋_GB2312"/>
          <w:sz w:val="32"/>
          <w:szCs w:val="32"/>
        </w:rPr>
        <w:t>2.政策</w:t>
      </w:r>
      <w:r>
        <w:rPr>
          <w:rFonts w:hint="eastAsia" w:ascii="仿宋_GB2312" w:hAnsi="华文仿宋" w:eastAsia="仿宋_GB2312"/>
          <w:sz w:val="32"/>
          <w:szCs w:val="32"/>
        </w:rPr>
        <w:t>文件</w:t>
      </w:r>
    </w:p>
    <w:p>
      <w:pPr>
        <w:widowControl/>
        <w:shd w:val="clear" w:color="auto" w:fill="FFFFFF"/>
        <w:spacing w:line="560" w:lineRule="atLeast"/>
        <w:ind w:firstLine="640" w:firstLineChars="200"/>
        <w:jc w:val="left"/>
        <w:rPr>
          <w:rFonts w:ascii="仿宋_GB2312" w:hAnsi="华文仿宋" w:eastAsia="仿宋_GB2312"/>
          <w:sz w:val="32"/>
          <w:szCs w:val="32"/>
        </w:rPr>
      </w:pPr>
      <w:r>
        <w:rPr>
          <w:rFonts w:ascii="仿宋_GB2312" w:hAnsi="华文仿宋" w:eastAsia="仿宋_GB2312"/>
          <w:sz w:val="32"/>
          <w:szCs w:val="32"/>
        </w:rPr>
        <w:t>3.措施和保障</w:t>
      </w:r>
    </w:p>
    <w:p>
      <w:pPr>
        <w:widowControl/>
        <w:shd w:val="clear" w:color="auto" w:fill="FFFFFF"/>
        <w:spacing w:line="560" w:lineRule="atLeast"/>
        <w:ind w:firstLine="640" w:firstLineChars="200"/>
        <w:jc w:val="left"/>
        <w:rPr>
          <w:rFonts w:ascii="仿宋_GB2312" w:hAnsi="华文仿宋" w:eastAsia="仿宋_GB2312"/>
          <w:sz w:val="32"/>
          <w:szCs w:val="32"/>
        </w:rPr>
      </w:pPr>
    </w:p>
    <w:p>
      <w:pPr>
        <w:spacing w:line="3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br w:type="page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7D45D4"/>
    <w:multiLevelType w:val="multilevel"/>
    <w:tmpl w:val="527D45D4"/>
    <w:lvl w:ilvl="0" w:tentative="0">
      <w:start w:val="1"/>
      <w:numFmt w:val="japaneseCounting"/>
      <w:lvlText w:val="%1、"/>
      <w:lvlJc w:val="left"/>
      <w:pPr>
        <w:ind w:left="1287" w:hanging="720"/>
      </w:pPr>
      <w:rPr>
        <w:rFonts w:hint="default" w:asciiTheme="minorHAnsi" w:hAnsiTheme="minorHAnsi" w:eastAsiaTheme="minorEastAsia" w:cstheme="minorBidi"/>
        <w:color w:val="auto"/>
        <w:sz w:val="30"/>
        <w:lang w:val="en-US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580E6425"/>
    <w:multiLevelType w:val="multilevel"/>
    <w:tmpl w:val="580E6425"/>
    <w:lvl w:ilvl="0" w:tentative="0">
      <w:start w:val="1"/>
      <w:numFmt w:val="japaneseCounting"/>
      <w:lvlText w:val="（%1）"/>
      <w:lvlJc w:val="left"/>
      <w:pPr>
        <w:ind w:left="1723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3" w:hanging="420"/>
      </w:pPr>
    </w:lvl>
    <w:lvl w:ilvl="2" w:tentative="0">
      <w:start w:val="1"/>
      <w:numFmt w:val="lowerRoman"/>
      <w:lvlText w:val="%3."/>
      <w:lvlJc w:val="right"/>
      <w:pPr>
        <w:ind w:left="1903" w:hanging="420"/>
      </w:pPr>
    </w:lvl>
    <w:lvl w:ilvl="3" w:tentative="0">
      <w:start w:val="1"/>
      <w:numFmt w:val="decimal"/>
      <w:lvlText w:val="%4."/>
      <w:lvlJc w:val="left"/>
      <w:pPr>
        <w:ind w:left="2323" w:hanging="420"/>
      </w:pPr>
    </w:lvl>
    <w:lvl w:ilvl="4" w:tentative="0">
      <w:start w:val="1"/>
      <w:numFmt w:val="lowerLetter"/>
      <w:lvlText w:val="%5)"/>
      <w:lvlJc w:val="left"/>
      <w:pPr>
        <w:ind w:left="2743" w:hanging="420"/>
      </w:pPr>
    </w:lvl>
    <w:lvl w:ilvl="5" w:tentative="0">
      <w:start w:val="1"/>
      <w:numFmt w:val="lowerRoman"/>
      <w:lvlText w:val="%6."/>
      <w:lvlJc w:val="right"/>
      <w:pPr>
        <w:ind w:left="3163" w:hanging="420"/>
      </w:pPr>
    </w:lvl>
    <w:lvl w:ilvl="6" w:tentative="0">
      <w:start w:val="1"/>
      <w:numFmt w:val="decimal"/>
      <w:lvlText w:val="%7."/>
      <w:lvlJc w:val="left"/>
      <w:pPr>
        <w:ind w:left="3583" w:hanging="420"/>
      </w:pPr>
    </w:lvl>
    <w:lvl w:ilvl="7" w:tentative="0">
      <w:start w:val="1"/>
      <w:numFmt w:val="lowerLetter"/>
      <w:lvlText w:val="%8)"/>
      <w:lvlJc w:val="left"/>
      <w:pPr>
        <w:ind w:left="4003" w:hanging="420"/>
      </w:pPr>
    </w:lvl>
    <w:lvl w:ilvl="8" w:tentative="0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8E600A"/>
    <w:rsid w:val="458E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m_正文"/>
    <w:basedOn w:val="1"/>
    <w:qFormat/>
    <w:uiPriority w:val="0"/>
    <w:pPr>
      <w:spacing w:line="560" w:lineRule="exact"/>
      <w:ind w:firstLine="640" w:firstLineChars="200"/>
    </w:pPr>
    <w:rPr>
      <w:rFonts w:ascii="Times New Roman" w:hAnsi="Times New Roman" w:eastAsia="仿宋_GB2312" w:cs="Times New Roman"/>
      <w:sz w:val="32"/>
      <w:szCs w:val="32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2020-11-06T06:12:00Z</dcterms:created>
  <dc:creator>杨杨</dc:creator>
  <cp:lastModifiedBy>杨杨</cp:lastModifiedBy>
  <dcterms:modified xsi:type="dcterms:W3CDTF">2020-11-06T06:13:08Z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