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24" w:rsidRDefault="00BD3124" w:rsidP="00BD3124">
      <w:pPr>
        <w:widowControl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3A5088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附件</w:t>
      </w: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2</w:t>
      </w:r>
    </w:p>
    <w:p w:rsidR="00BD3124" w:rsidRDefault="00BD3124" w:rsidP="00BD3124">
      <w:pPr>
        <w:widowControl/>
        <w:jc w:val="center"/>
        <w:rPr>
          <w:rFonts w:ascii="宋体" w:hAnsi="宋体" w:cs="宋体"/>
          <w:b/>
          <w:color w:val="000000" w:themeColor="text1"/>
          <w:kern w:val="0"/>
          <w:sz w:val="32"/>
          <w:szCs w:val="32"/>
        </w:rPr>
      </w:pPr>
      <w:r w:rsidRPr="00183C0E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全国社区教育“互联网+”优秀项目</w:t>
      </w:r>
      <w:r w:rsidRPr="003A5088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评选标准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6570"/>
      </w:tblGrid>
      <w:tr w:rsidR="00BD3124" w:rsidTr="00200481">
        <w:tc>
          <w:tcPr>
            <w:tcW w:w="1145" w:type="pct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/>
                <w:b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b/>
                <w:color w:val="000000" w:themeColor="text1"/>
                <w:kern w:val="36"/>
                <w:sz w:val="24"/>
                <w:szCs w:val="24"/>
              </w:rPr>
              <w:t>指标</w:t>
            </w:r>
          </w:p>
        </w:tc>
        <w:tc>
          <w:tcPr>
            <w:tcW w:w="3855" w:type="pct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/>
                <w:b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b/>
                <w:color w:val="000000" w:themeColor="text1"/>
                <w:kern w:val="36"/>
                <w:sz w:val="24"/>
                <w:szCs w:val="24"/>
              </w:rPr>
              <w:t>指标说明</w:t>
            </w:r>
          </w:p>
        </w:tc>
      </w:tr>
      <w:tr w:rsidR="00BD3124" w:rsidTr="00200481">
        <w:tc>
          <w:tcPr>
            <w:tcW w:w="1145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选题</w:t>
            </w:r>
          </w:p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(10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分</w:t>
            </w: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)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选题贴近城乡社区居民学习需求，围绕习近平新时代中国特色社会主义思想、党的十九大精神、社会主义核心价值观、百姓普法、公民素养、中华优秀传统文化、人文艺术、农民技术培训、创业再就业、职业技能提升、健康养生、运动健身、早期教育、安全教育、环境保护、乡村振兴等主题</w:t>
            </w:r>
            <w:r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。</w:t>
            </w:r>
          </w:p>
        </w:tc>
      </w:tr>
      <w:tr w:rsidR="00BD3124" w:rsidTr="00200481">
        <w:tc>
          <w:tcPr>
            <w:tcW w:w="1145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内容</w:t>
            </w:r>
          </w:p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/>
                <w:color w:val="FF0000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(20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分</w:t>
            </w: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)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1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、内容积极健康，符合国家法律法规和有关要求，弘扬社会主义核心价值观，宣传社会正能量；</w:t>
            </w:r>
          </w:p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2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、围绕选题组织项目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/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活动内容，设计活动形式；</w:t>
            </w:r>
          </w:p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3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、内容丰富、清晰、准确，针对性强；</w:t>
            </w:r>
          </w:p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4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、没有常识性、科学性错误；没有政治性、导向性错误</w:t>
            </w:r>
            <w:r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。</w:t>
            </w:r>
          </w:p>
        </w:tc>
      </w:tr>
      <w:tr w:rsidR="00BD3124" w:rsidTr="00200481">
        <w:tc>
          <w:tcPr>
            <w:tcW w:w="1145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信息化手段使用</w:t>
            </w:r>
          </w:p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(30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分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)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D3124" w:rsidRPr="009A1658" w:rsidRDefault="00BD3124" w:rsidP="00200481"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1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、信息化手段多样，与项目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/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活动结合密切，使用环节合理；</w:t>
            </w:r>
          </w:p>
          <w:p w:rsidR="00BD3124" w:rsidRPr="009A1658" w:rsidRDefault="00BD3124" w:rsidP="00200481"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2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、具备</w:t>
            </w: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丰富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的数字化课程</w:t>
            </w: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学习资源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；</w:t>
            </w:r>
          </w:p>
          <w:p w:rsidR="00BD3124" w:rsidRPr="009A1658" w:rsidRDefault="00BD3124" w:rsidP="00200481"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3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、便于学员提供随时随地进行学习、交流、互动；</w:t>
            </w:r>
          </w:p>
          <w:p w:rsidR="00BD3124" w:rsidRPr="009A1658" w:rsidRDefault="00BD3124" w:rsidP="00200481"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4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、有助于扩大学员参与规模和扩大社会影响</w:t>
            </w:r>
            <w:r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，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对活动目标达成有良好的促进作用</w:t>
            </w:r>
            <w:r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。</w:t>
            </w:r>
          </w:p>
        </w:tc>
      </w:tr>
      <w:tr w:rsidR="00BD3124" w:rsidTr="00200481">
        <w:tc>
          <w:tcPr>
            <w:tcW w:w="1145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组织实施</w:t>
            </w:r>
          </w:p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(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2</w:t>
            </w: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0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分</w:t>
            </w: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)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D3124" w:rsidRPr="009A1658" w:rsidRDefault="00BD3124" w:rsidP="00200481"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1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、</w:t>
            </w: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组织管理规范，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活动流程</w:t>
            </w: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计划安排合理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；</w:t>
            </w:r>
          </w:p>
          <w:p w:rsidR="00BD3124" w:rsidRPr="009A1658" w:rsidRDefault="00BD3124" w:rsidP="00200481"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2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、</w:t>
            </w: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活动组织形式多样，参与方式便捷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；</w:t>
            </w:r>
          </w:p>
          <w:p w:rsidR="00BD3124" w:rsidRPr="009A1658" w:rsidRDefault="00BD3124" w:rsidP="00200481"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3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、有效营造全民学习、终身学习的学习氛围。</w:t>
            </w:r>
          </w:p>
        </w:tc>
      </w:tr>
      <w:tr w:rsidR="00BD3124" w:rsidTr="00200481">
        <w:tc>
          <w:tcPr>
            <w:tcW w:w="1145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D3124" w:rsidRPr="00FA5E6B" w:rsidRDefault="00BD3124" w:rsidP="00200481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bookmarkStart w:id="0" w:name="_GoBack"/>
            <w:r w:rsidRPr="00FA5E6B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效果与推广价值</w:t>
            </w:r>
          </w:p>
          <w:bookmarkEnd w:id="0"/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Simsun" w:hAnsi="Simsun" w:cs="宋体"/>
                <w:color w:val="FF0000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(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20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分</w:t>
            </w: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)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1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、项目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/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活动项目在本地区有较高的知晓率，学习者</w:t>
            </w: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满意度高，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有良好的社会影响；</w:t>
            </w:r>
          </w:p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2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、</w:t>
            </w: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项目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/</w:t>
            </w: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活动受益人数多，有稳定的参与对象，活动范围广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；</w:t>
            </w:r>
          </w:p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3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、参与者对项目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/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活动项目内容能够普遍掌握；</w:t>
            </w:r>
          </w:p>
          <w:p w:rsidR="00BD3124" w:rsidRPr="009A1658" w:rsidRDefault="00BD3124" w:rsidP="00200481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</w:pP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4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、</w:t>
            </w:r>
            <w:r w:rsidRPr="009A1658">
              <w:rPr>
                <w:rFonts w:ascii="Simsun" w:hAnsi="Simsun" w:cs="宋体"/>
                <w:color w:val="000000" w:themeColor="text1"/>
                <w:kern w:val="36"/>
                <w:sz w:val="24"/>
                <w:szCs w:val="24"/>
              </w:rPr>
              <w:t>在社区教育</w:t>
            </w:r>
            <w:r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领域有较好的示范、推广价值</w:t>
            </w:r>
            <w:r w:rsidRPr="009A1658">
              <w:rPr>
                <w:rFonts w:ascii="Simsun" w:hAnsi="Simsun" w:cs="宋体" w:hint="eastAsia"/>
                <w:color w:val="000000" w:themeColor="text1"/>
                <w:kern w:val="36"/>
                <w:sz w:val="24"/>
                <w:szCs w:val="24"/>
              </w:rPr>
              <w:t>。</w:t>
            </w:r>
          </w:p>
        </w:tc>
      </w:tr>
    </w:tbl>
    <w:p w:rsidR="00BD3124" w:rsidRPr="00715880" w:rsidRDefault="00BD3124" w:rsidP="00BD3124">
      <w:pPr>
        <w:widowControl/>
        <w:jc w:val="center"/>
        <w:rPr>
          <w:rFonts w:ascii="宋体" w:hAnsi="宋体" w:cs="宋体"/>
          <w:b/>
          <w:color w:val="000000" w:themeColor="text1"/>
          <w:kern w:val="0"/>
          <w:sz w:val="32"/>
          <w:szCs w:val="32"/>
        </w:rPr>
      </w:pPr>
    </w:p>
    <w:p w:rsidR="00E86AF4" w:rsidRPr="00BD3124" w:rsidRDefault="00E86AF4"/>
    <w:sectPr w:rsidR="00E86AF4" w:rsidRPr="00BD3124" w:rsidSect="00E86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124"/>
    <w:rsid w:val="00506079"/>
    <w:rsid w:val="00621A3C"/>
    <w:rsid w:val="00BD3124"/>
    <w:rsid w:val="00E8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2018-10-09T06:23:00Z</dcterms:created>
  <dcterms:modified xsi:type="dcterms:W3CDTF">2018-10-09T06:24:00Z</dcterms:modified>
</cp:coreProperties>
</file>